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C522C9">
      <w:pPr>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rPr>
        <w:t>附件</w:t>
      </w:r>
      <w:r>
        <w:rPr>
          <w:rFonts w:hint="eastAsia" w:ascii="方正仿宋_GBK" w:hAnsi="方正仿宋_GBK" w:eastAsia="方正仿宋_GBK" w:cs="方正仿宋_GBK"/>
          <w:sz w:val="28"/>
          <w:szCs w:val="28"/>
          <w:highlight w:val="none"/>
          <w:lang w:val="en-US" w:eastAsia="zh-CN"/>
        </w:rPr>
        <w:t>4</w:t>
      </w:r>
      <w:bookmarkStart w:id="0" w:name="_GoBack"/>
      <w:bookmarkEnd w:id="0"/>
      <w:r>
        <w:rPr>
          <w:rFonts w:hint="eastAsia" w:ascii="方正仿宋_GBK" w:hAnsi="方正仿宋_GBK" w:eastAsia="方正仿宋_GBK" w:cs="方正仿宋_GBK"/>
          <w:sz w:val="28"/>
          <w:szCs w:val="28"/>
          <w:highlight w:val="none"/>
        </w:rPr>
        <w:t>：</w:t>
      </w:r>
    </w:p>
    <w:p w14:paraId="3FD45F26">
      <w:pPr>
        <w:jc w:val="center"/>
        <w:rPr>
          <w:rFonts w:hint="eastAsia" w:ascii="方正仿宋_GBK" w:hAnsi="方正仿宋_GBK" w:eastAsia="方正仿宋_GBK" w:cs="方正仿宋_GBK"/>
          <w:b/>
          <w:bCs/>
          <w:sz w:val="32"/>
          <w:szCs w:val="32"/>
          <w:highlight w:val="none"/>
          <w:lang w:eastAsia="zh-CN"/>
        </w:rPr>
      </w:pPr>
      <w:r>
        <w:rPr>
          <w:rFonts w:hint="eastAsia" w:ascii="方正仿宋_GBK" w:hAnsi="方正仿宋_GBK" w:eastAsia="方正仿宋_GBK" w:cs="方正仿宋_GBK"/>
          <w:b/>
          <w:bCs/>
          <w:sz w:val="32"/>
          <w:szCs w:val="32"/>
          <w:highlight w:val="none"/>
        </w:rPr>
        <w:t>南京机电职业技术学院202</w:t>
      </w:r>
      <w:r>
        <w:rPr>
          <w:rFonts w:hint="eastAsia" w:ascii="方正仿宋_GBK" w:hAnsi="方正仿宋_GBK" w:eastAsia="方正仿宋_GBK" w:cs="方正仿宋_GBK"/>
          <w:b/>
          <w:bCs/>
          <w:sz w:val="32"/>
          <w:szCs w:val="32"/>
          <w:highlight w:val="none"/>
          <w:lang w:val="en-US" w:eastAsia="zh-CN"/>
        </w:rPr>
        <w:t>6</w:t>
      </w:r>
      <w:r>
        <w:rPr>
          <w:rFonts w:hint="eastAsia" w:ascii="方正仿宋_GBK" w:hAnsi="方正仿宋_GBK" w:eastAsia="方正仿宋_GBK" w:cs="方正仿宋_GBK"/>
          <w:b/>
          <w:bCs/>
          <w:sz w:val="32"/>
          <w:szCs w:val="32"/>
          <w:highlight w:val="none"/>
        </w:rPr>
        <w:t>年</w:t>
      </w:r>
      <w:r>
        <w:rPr>
          <w:rFonts w:hint="eastAsia" w:ascii="方正仿宋_GBK" w:hAnsi="方正仿宋_GBK" w:eastAsia="方正仿宋_GBK" w:cs="方正仿宋_GBK"/>
          <w:b/>
          <w:bCs/>
          <w:sz w:val="32"/>
          <w:szCs w:val="32"/>
          <w:highlight w:val="none"/>
          <w:lang w:val="en-US" w:eastAsia="zh-CN"/>
        </w:rPr>
        <w:t>校级</w:t>
      </w:r>
      <w:r>
        <w:rPr>
          <w:rFonts w:hint="eastAsia" w:ascii="方正仿宋_GBK" w:hAnsi="方正仿宋_GBK" w:eastAsia="方正仿宋_GBK" w:cs="方正仿宋_GBK"/>
          <w:b/>
          <w:bCs/>
          <w:sz w:val="32"/>
          <w:szCs w:val="32"/>
          <w:highlight w:val="none"/>
        </w:rPr>
        <w:t>科研项目申报指南</w:t>
      </w:r>
    </w:p>
    <w:p w14:paraId="0C67B2E9">
      <w:pPr>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rPr>
        <w:t xml:space="preserve">   </w:t>
      </w:r>
    </w:p>
    <w:p w14:paraId="2E461B27">
      <w:pPr>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rPr>
        <w:t>本指南仅列出可供参考的若干主要选题范围，申报人可以此为基础自行设计具体课题，也可根据实际要求另行设计具体课题。202</w:t>
      </w:r>
      <w:r>
        <w:rPr>
          <w:rFonts w:hint="eastAsia" w:ascii="方正仿宋_GBK" w:hAnsi="方正仿宋_GBK" w:eastAsia="方正仿宋_GBK" w:cs="方正仿宋_GBK"/>
          <w:sz w:val="28"/>
          <w:szCs w:val="28"/>
          <w:highlight w:val="none"/>
          <w:lang w:val="en-US" w:eastAsia="zh-CN"/>
        </w:rPr>
        <w:t>6</w:t>
      </w:r>
      <w:r>
        <w:rPr>
          <w:rFonts w:hint="eastAsia" w:ascii="方正仿宋_GBK" w:hAnsi="方正仿宋_GBK" w:eastAsia="方正仿宋_GBK" w:cs="方正仿宋_GBK"/>
          <w:sz w:val="28"/>
          <w:szCs w:val="28"/>
          <w:highlight w:val="none"/>
        </w:rPr>
        <w:t>年度</w:t>
      </w:r>
      <w:r>
        <w:rPr>
          <w:rFonts w:hint="eastAsia" w:ascii="方正仿宋_GBK" w:hAnsi="方正仿宋_GBK" w:eastAsia="方正仿宋_GBK" w:cs="方正仿宋_GBK"/>
          <w:sz w:val="28"/>
          <w:szCs w:val="28"/>
          <w:highlight w:val="none"/>
          <w:lang w:val="en-US" w:eastAsia="zh-CN"/>
        </w:rPr>
        <w:t>校级</w:t>
      </w:r>
      <w:r>
        <w:rPr>
          <w:rFonts w:hint="eastAsia" w:ascii="方正仿宋_GBK" w:hAnsi="方正仿宋_GBK" w:eastAsia="方正仿宋_GBK" w:cs="方正仿宋_GBK"/>
          <w:sz w:val="28"/>
          <w:szCs w:val="28"/>
          <w:highlight w:val="none"/>
        </w:rPr>
        <w:t>科研项目申报主要参考选题范围如下：</w:t>
      </w:r>
    </w:p>
    <w:p w14:paraId="60D7F3F5">
      <w:pPr>
        <w:numPr>
          <w:ilvl w:val="0"/>
          <w:numId w:val="1"/>
        </w:numPr>
        <w:rPr>
          <w:rFonts w:hint="eastAsia" w:ascii="方正仿宋_GBK" w:hAnsi="方正仿宋_GBK" w:eastAsia="方正仿宋_GBK" w:cs="方正仿宋_GBK"/>
          <w:b/>
          <w:bCs/>
          <w:sz w:val="28"/>
          <w:szCs w:val="28"/>
          <w:highlight w:val="none"/>
        </w:rPr>
      </w:pPr>
      <w:r>
        <w:rPr>
          <w:rFonts w:hint="eastAsia" w:ascii="方正仿宋_GBK" w:hAnsi="方正仿宋_GBK" w:eastAsia="方正仿宋_GBK" w:cs="方正仿宋_GBK"/>
          <w:b/>
          <w:bCs/>
          <w:sz w:val="28"/>
          <w:szCs w:val="28"/>
          <w:highlight w:val="none"/>
        </w:rPr>
        <w:t>学校发展建设研究</w:t>
      </w:r>
    </w:p>
    <w:p w14:paraId="1AFF53E5">
      <w:pPr>
        <w:numPr>
          <w:ilvl w:val="1"/>
          <w:numId w:val="2"/>
        </w:numPr>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rPr>
        <w:t>高职院校</w:t>
      </w: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rPr>
        <w:t>十五五</w:t>
      </w: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rPr>
        <w:t>发展规划实施路径及关键指标达成策略研究</w:t>
      </w:r>
    </w:p>
    <w:p w14:paraId="0DF48FFD">
      <w:pPr>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lang w:val="en-US" w:eastAsia="zh-CN"/>
        </w:rPr>
        <w:t>1-2.“新双高”背景下高职院校关键要素改革成效评价机制研究</w:t>
      </w:r>
    </w:p>
    <w:p w14:paraId="4735BE1B">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1-3. 教育强国背景下高校因地制宜特色发展路径研究</w:t>
      </w:r>
    </w:p>
    <w:p w14:paraId="04F9B3BB">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1-4. 高职院校内部质量保证体系数字化转型路径研究</w:t>
      </w:r>
    </w:p>
    <w:p w14:paraId="5F609312">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1-5. 高职院校“职教出海”国际化办学模式创新研究</w:t>
      </w:r>
    </w:p>
    <w:p w14:paraId="174BF476">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color w:val="000000"/>
          <w:sz w:val="28"/>
          <w:szCs w:val="28"/>
          <w:lang w:val="en-US" w:eastAsia="zh-CN"/>
        </w:rPr>
        <w:t xml:space="preserve">1-6. </w:t>
      </w:r>
      <w:r>
        <w:rPr>
          <w:rFonts w:hint="eastAsia" w:ascii="方正仿宋_GBK" w:hAnsi="方正仿宋_GBK" w:eastAsia="方正仿宋_GBK" w:cs="方正仿宋_GBK"/>
          <w:color w:val="000000"/>
          <w:sz w:val="28"/>
          <w:szCs w:val="28"/>
        </w:rPr>
        <w:t>学校文化育人质量提升路径研究</w:t>
      </w:r>
    </w:p>
    <w:p w14:paraId="776E3A51">
      <w:pPr>
        <w:rPr>
          <w:rFonts w:hint="default"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eastAsia="zh-CN"/>
        </w:rPr>
        <w:t xml:space="preserve">1-7. </w:t>
      </w:r>
      <w:r>
        <w:rPr>
          <w:rFonts w:hint="eastAsia" w:ascii="方正仿宋_GBK" w:hAnsi="方正仿宋_GBK" w:eastAsia="方正仿宋_GBK" w:cs="方正仿宋_GBK"/>
          <w:bCs/>
          <w:strike w:val="0"/>
          <w:dstrike w:val="0"/>
          <w:sz w:val="28"/>
          <w:szCs w:val="28"/>
          <w:lang w:val="en-US" w:eastAsia="zh-CN"/>
        </w:rPr>
        <w:t>高职院校科技成果转化机制创新研究</w:t>
      </w:r>
    </w:p>
    <w:p w14:paraId="42336708">
      <w:pPr>
        <w:rPr>
          <w:rFonts w:hint="eastAsia" w:ascii="方正仿宋_GBK" w:hAnsi="方正仿宋_GBK" w:eastAsia="方正仿宋_GBK" w:cs="方正仿宋_GBK"/>
          <w:bCs/>
          <w:strike w:val="0"/>
          <w:sz w:val="28"/>
          <w:szCs w:val="28"/>
          <w:lang w:val="en-US" w:eastAsia="zh-CN"/>
        </w:rPr>
      </w:pPr>
      <w:r>
        <w:rPr>
          <w:rFonts w:hint="eastAsia" w:ascii="方正仿宋_GBK" w:hAnsi="方正仿宋_GBK" w:eastAsia="方正仿宋_GBK" w:cs="方正仿宋_GBK"/>
          <w:bCs/>
          <w:sz w:val="28"/>
          <w:szCs w:val="28"/>
          <w:lang w:val="en-US" w:eastAsia="zh-CN"/>
        </w:rPr>
        <w:t xml:space="preserve">1-8. </w:t>
      </w:r>
      <w:r>
        <w:rPr>
          <w:rFonts w:hint="eastAsia" w:ascii="方正仿宋_GBK" w:hAnsi="方正仿宋_GBK" w:eastAsia="方正仿宋_GBK" w:cs="方正仿宋_GBK"/>
          <w:bCs/>
          <w:strike w:val="0"/>
          <w:dstrike w:val="0"/>
          <w:sz w:val="28"/>
          <w:szCs w:val="28"/>
          <w:lang w:val="en-US" w:eastAsia="zh-CN"/>
        </w:rPr>
        <w:t>高职院校职务科技成果赋权改革实施路径与风险防控研究</w:t>
      </w:r>
    </w:p>
    <w:p w14:paraId="7C8AF8B9">
      <w:pPr>
        <w:rPr>
          <w:rFonts w:hint="eastAsia" w:ascii="方正仿宋_GBK" w:hAnsi="方正仿宋_GBK" w:eastAsia="方正仿宋_GBK" w:cs="方正仿宋_GBK"/>
          <w:bCs/>
          <w:sz w:val="28"/>
          <w:szCs w:val="28"/>
          <w:lang w:val="en-US" w:eastAsia="zh-CN"/>
        </w:rPr>
      </w:pPr>
      <w:r>
        <w:rPr>
          <w:rFonts w:hint="eastAsia" w:ascii="方正仿宋_GBK" w:hAnsi="方正仿宋_GBK" w:eastAsia="方正仿宋_GBK" w:cs="方正仿宋_GBK"/>
          <w:bCs/>
          <w:sz w:val="28"/>
          <w:szCs w:val="28"/>
          <w:lang w:val="en-US" w:eastAsia="zh-CN"/>
        </w:rPr>
        <w:t>1-9. 高职院校办学能力评价及提升研究</w:t>
      </w:r>
    </w:p>
    <w:p w14:paraId="1CE90A1B">
      <w:pPr>
        <w:rPr>
          <w:rFonts w:hint="eastAsia" w:ascii="方正仿宋_GBK" w:hAnsi="方正仿宋_GBK" w:eastAsia="方正仿宋_GBK" w:cs="方正仿宋_GBK"/>
          <w:bCs/>
          <w:strike w:val="0"/>
          <w:dstrike w:val="0"/>
          <w:sz w:val="28"/>
          <w:szCs w:val="28"/>
          <w:lang w:val="en-US" w:eastAsia="zh-CN"/>
        </w:rPr>
      </w:pPr>
      <w:r>
        <w:rPr>
          <w:rFonts w:hint="eastAsia" w:ascii="方正仿宋_GBK" w:hAnsi="方正仿宋_GBK" w:eastAsia="方正仿宋_GBK" w:cs="方正仿宋_GBK"/>
          <w:bCs/>
          <w:strike w:val="0"/>
          <w:dstrike w:val="0"/>
          <w:sz w:val="28"/>
          <w:szCs w:val="28"/>
          <w:lang w:val="en-US" w:eastAsia="zh-CN"/>
        </w:rPr>
        <w:t>1-10. 新质生产力导向下高职院校有组织科研实施路径研究</w:t>
      </w:r>
    </w:p>
    <w:p w14:paraId="0997AAC9">
      <w:pPr>
        <w:rPr>
          <w:rFonts w:hint="default" w:ascii="方正仿宋_GBK" w:hAnsi="方正仿宋_GBK" w:eastAsia="方正仿宋_GBK" w:cs="方正仿宋_GBK"/>
          <w:b/>
          <w:bCs w:val="0"/>
          <w:strike w:val="0"/>
          <w:dstrike w:val="0"/>
          <w:sz w:val="28"/>
          <w:szCs w:val="28"/>
          <w:lang w:val="en-US" w:eastAsia="zh-CN"/>
        </w:rPr>
      </w:pPr>
    </w:p>
    <w:p w14:paraId="253D5173">
      <w:pPr>
        <w:numPr>
          <w:ilvl w:val="0"/>
          <w:numId w:val="3"/>
        </w:numPr>
        <w:rPr>
          <w:rFonts w:hint="eastAsia" w:ascii="方正仿宋_GBK" w:hAnsi="方正仿宋_GBK" w:eastAsia="方正仿宋_GBK" w:cs="方正仿宋_GBK"/>
          <w:b/>
          <w:bCs w:val="0"/>
          <w:sz w:val="28"/>
          <w:szCs w:val="28"/>
          <w:highlight w:val="none"/>
        </w:rPr>
      </w:pPr>
      <w:r>
        <w:rPr>
          <w:rFonts w:hint="eastAsia" w:ascii="方正仿宋_GBK" w:hAnsi="方正仿宋_GBK" w:eastAsia="方正仿宋_GBK" w:cs="方正仿宋_GBK"/>
          <w:b/>
          <w:bCs w:val="0"/>
          <w:sz w:val="28"/>
          <w:szCs w:val="28"/>
          <w:highlight w:val="none"/>
        </w:rPr>
        <w:t>人才培养模式改革研究</w:t>
      </w:r>
    </w:p>
    <w:p w14:paraId="5CE0F77E">
      <w:pPr>
        <w:numPr>
          <w:ilvl w:val="0"/>
          <w:numId w:val="0"/>
        </w:numPr>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b w:val="0"/>
          <w:bCs w:val="0"/>
          <w:spacing w:val="-1"/>
          <w:kern w:val="2"/>
          <w:sz w:val="28"/>
          <w:szCs w:val="28"/>
          <w:lang w:val="en-US" w:eastAsia="zh-CN" w:bidi="ar-SA"/>
        </w:rPr>
        <w:t>2-1. 资助育人与劳动教育融合实践研究</w:t>
      </w:r>
    </w:p>
    <w:p w14:paraId="206A7BE9">
      <w:pPr>
        <w:numPr>
          <w:ilvl w:val="0"/>
          <w:numId w:val="0"/>
        </w:numPr>
        <w:ind w:leftChars="0"/>
        <w:rPr>
          <w:rFonts w:hint="eastAsia" w:ascii="方正仿宋_GBK" w:hAnsi="方正仿宋_GBK" w:eastAsia="方正仿宋_GBK" w:cs="方正仿宋_GBK"/>
          <w:b w:val="0"/>
          <w:bCs w:val="0"/>
          <w:spacing w:val="-1"/>
          <w:kern w:val="2"/>
          <w:sz w:val="28"/>
          <w:szCs w:val="28"/>
          <w:lang w:val="en-US" w:eastAsia="zh-CN" w:bidi="ar-SA"/>
        </w:rPr>
      </w:pPr>
      <w:r>
        <w:rPr>
          <w:rFonts w:hint="eastAsia" w:ascii="方正仿宋_GBK" w:hAnsi="方正仿宋_GBK" w:eastAsia="方正仿宋_GBK" w:cs="方正仿宋_GBK"/>
          <w:b w:val="0"/>
          <w:bCs w:val="0"/>
          <w:spacing w:val="-1"/>
          <w:kern w:val="2"/>
          <w:sz w:val="28"/>
          <w:szCs w:val="28"/>
          <w:lang w:val="en-US" w:eastAsia="zh-CN" w:bidi="ar-SA"/>
        </w:rPr>
        <w:t>2-2. 高职院校“一站式”学生社区综合育人研究</w:t>
      </w:r>
    </w:p>
    <w:p w14:paraId="504D1CF7">
      <w:pPr>
        <w:numPr>
          <w:ilvl w:val="0"/>
          <w:numId w:val="0"/>
        </w:numPr>
        <w:ind w:left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2-3. 高职院校美育实践教学体系与职业素养融合育人的路径研究</w:t>
      </w:r>
    </w:p>
    <w:p w14:paraId="5376CA4F">
      <w:pPr>
        <w:numPr>
          <w:ilvl w:val="0"/>
          <w:numId w:val="0"/>
        </w:numPr>
        <w:ind w:left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2-4. 产教融合背景下订单式人才培养质量保障机制研究</w:t>
      </w:r>
    </w:p>
    <w:p w14:paraId="6F252E8A">
      <w:pPr>
        <w:numPr>
          <w:ilvl w:val="0"/>
          <w:numId w:val="0"/>
        </w:numPr>
        <w:ind w:leftChars="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2-5. 高技能人才培养质量评价研究</w:t>
      </w:r>
    </w:p>
    <w:p w14:paraId="4F3F2889">
      <w:pPr>
        <w:numPr>
          <w:ilvl w:val="0"/>
          <w:numId w:val="0"/>
        </w:numPr>
        <w:ind w:leftChars="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2-6. </w:t>
      </w:r>
      <w:r>
        <w:rPr>
          <w:rFonts w:hint="eastAsia" w:ascii="方正仿宋_GBK" w:hAnsi="方正仿宋_GBK" w:eastAsia="方正仿宋_GBK" w:cs="方正仿宋_GBK"/>
          <w:sz w:val="28"/>
          <w:szCs w:val="28"/>
        </w:rPr>
        <w:t>师生数字素养的现状诊断与支持生态构建研究</w:t>
      </w:r>
    </w:p>
    <w:p w14:paraId="02793E16">
      <w:pPr>
        <w:numPr>
          <w:ilvl w:val="0"/>
          <w:numId w:val="0"/>
        </w:numPr>
        <w:ind w:leftChars="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2-7. </w:t>
      </w:r>
      <w:r>
        <w:rPr>
          <w:rFonts w:hint="eastAsia" w:ascii="方正仿宋_GBK" w:hAnsi="方正仿宋_GBK" w:eastAsia="方正仿宋_GBK" w:cs="方正仿宋_GBK"/>
          <w:sz w:val="28"/>
          <w:szCs w:val="28"/>
        </w:rPr>
        <w:t xml:space="preserve">人工智能赋能大规模因材施教的模式构建与实践研究 </w:t>
      </w:r>
    </w:p>
    <w:p w14:paraId="7EF8B69A">
      <w:pPr>
        <w:numPr>
          <w:ilvl w:val="0"/>
          <w:numId w:val="0"/>
        </w:numPr>
        <w:ind w:leftChars="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2-8. </w:t>
      </w:r>
      <w:r>
        <w:rPr>
          <w:rFonts w:hint="eastAsia" w:ascii="方正仿宋_GBK" w:hAnsi="方正仿宋_GBK" w:eastAsia="方正仿宋_GBK" w:cs="方正仿宋_GBK"/>
          <w:sz w:val="28"/>
          <w:szCs w:val="28"/>
        </w:rPr>
        <w:t>人才培养供需匹配机制改革研究</w:t>
      </w:r>
    </w:p>
    <w:p w14:paraId="43CE9970">
      <w:pPr>
        <w:numPr>
          <w:ilvl w:val="0"/>
          <w:numId w:val="0"/>
        </w:numPr>
        <w:ind w:left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2-9. 高职院校教师企业实践流动站高质量建设路径研究</w:t>
      </w:r>
    </w:p>
    <w:p w14:paraId="6C487B9E">
      <w:pPr>
        <w:numPr>
          <w:ilvl w:val="0"/>
          <w:numId w:val="0"/>
        </w:numPr>
        <w:ind w:left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2-10.“双师型”教师培养体系构建研究</w:t>
      </w:r>
    </w:p>
    <w:p w14:paraId="3E3A9443">
      <w:pPr>
        <w:rPr>
          <w:rFonts w:hint="eastAsia" w:ascii="方正仿宋_GBK" w:hAnsi="方正仿宋_GBK" w:eastAsia="方正仿宋_GBK" w:cs="方正仿宋_GBK"/>
          <w:color w:val="auto"/>
          <w:sz w:val="28"/>
          <w:szCs w:val="28"/>
          <w:lang w:val="en-US" w:eastAsia="zh-CN"/>
        </w:rPr>
      </w:pPr>
    </w:p>
    <w:p w14:paraId="2A8B226F">
      <w:pPr>
        <w:numPr>
          <w:ilvl w:val="0"/>
          <w:numId w:val="3"/>
        </w:numPr>
        <w:ind w:left="0" w:leftChars="0" w:firstLine="0" w:firstLineChars="0"/>
        <w:rPr>
          <w:rFonts w:hint="eastAsia" w:ascii="方正仿宋_GBK" w:hAnsi="方正仿宋_GBK" w:eastAsia="方正仿宋_GBK" w:cs="方正仿宋_GBK"/>
          <w:b/>
          <w:bCs/>
          <w:sz w:val="28"/>
          <w:szCs w:val="28"/>
          <w:highlight w:val="none"/>
        </w:rPr>
      </w:pPr>
      <w:r>
        <w:rPr>
          <w:rFonts w:hint="eastAsia" w:ascii="方正仿宋_GBK" w:hAnsi="方正仿宋_GBK" w:eastAsia="方正仿宋_GBK" w:cs="方正仿宋_GBK"/>
          <w:b/>
          <w:bCs/>
          <w:sz w:val="28"/>
          <w:szCs w:val="28"/>
          <w:highlight w:val="none"/>
        </w:rPr>
        <w:t>专业建设与课程建设研究</w:t>
      </w:r>
    </w:p>
    <w:p w14:paraId="6219286C">
      <w:pPr>
        <w:numPr>
          <w:ilvl w:val="0"/>
          <w:numId w:val="0"/>
        </w:numPr>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3-1. 高职院校专业（群）动态调整机制的构建与实践研究</w:t>
      </w:r>
    </w:p>
    <w:p w14:paraId="0E2CA5C2">
      <w:pPr>
        <w:numPr>
          <w:ilvl w:val="0"/>
          <w:numId w:val="0"/>
        </w:numPr>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3-2. 高职院校“五金”建设研究</w:t>
      </w:r>
    </w:p>
    <w:p w14:paraId="4F5578E6">
      <w:pPr>
        <w:numPr>
          <w:ilvl w:val="0"/>
          <w:numId w:val="0"/>
        </w:numPr>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3-3. 高职院校产教融合实训基地共建共享机制研究</w:t>
      </w:r>
    </w:p>
    <w:p w14:paraId="09C7F948">
      <w:pPr>
        <w:numPr>
          <w:ilvl w:val="0"/>
          <w:numId w:val="0"/>
        </w:numPr>
        <w:ind w:left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3-4. 人工智能赋能高职课堂教学范式变革的实践模式研究</w:t>
      </w:r>
    </w:p>
    <w:p w14:paraId="77AFFD00">
      <w:pPr>
        <w:numPr>
          <w:ilvl w:val="0"/>
          <w:numId w:val="0"/>
        </w:numPr>
        <w:ind w:left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3-5. 校企合作开发活页式、工作手册式新形态教材的实践研究</w:t>
      </w:r>
    </w:p>
    <w:p w14:paraId="005CCE16">
      <w:pPr>
        <w:numPr>
          <w:ilvl w:val="0"/>
          <w:numId w:val="0"/>
        </w:numPr>
        <w:ind w:left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3-6. 高职院校优质教育资源服务社区的实践路径研究</w:t>
      </w:r>
    </w:p>
    <w:p w14:paraId="194414A6">
      <w:pPr>
        <w:numPr>
          <w:ilvl w:val="0"/>
          <w:numId w:val="0"/>
        </w:numPr>
        <w:ind w:leftChars="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3-7. 体育、美育、劳动教育等通识课程教学改革研究</w:t>
      </w:r>
    </w:p>
    <w:p w14:paraId="33633303">
      <w:pPr>
        <w:numPr>
          <w:ilvl w:val="0"/>
          <w:numId w:val="0"/>
        </w:numPr>
        <w:ind w:leftChars="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3-8. 教学质量标准体系建设研究</w:t>
      </w:r>
    </w:p>
    <w:p w14:paraId="76DABBBC">
      <w:pPr>
        <w:numPr>
          <w:ilvl w:val="0"/>
          <w:numId w:val="0"/>
        </w:numPr>
        <w:ind w:leftChars="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sz w:val="28"/>
          <w:szCs w:val="28"/>
          <w:lang w:val="en-US" w:eastAsia="zh-CN"/>
        </w:rPr>
        <w:t xml:space="preserve">3-9. </w:t>
      </w:r>
      <w:r>
        <w:rPr>
          <w:rFonts w:hint="eastAsia" w:ascii="方正仿宋_GBK" w:hAnsi="方正仿宋_GBK" w:eastAsia="方正仿宋_GBK" w:cs="方正仿宋_GBK"/>
          <w:sz w:val="28"/>
          <w:szCs w:val="28"/>
        </w:rPr>
        <w:t>人工智能通识课程教材体系建设路径研究</w:t>
      </w:r>
    </w:p>
    <w:p w14:paraId="7EEDAC11">
      <w:pPr>
        <w:numPr>
          <w:ilvl w:val="0"/>
          <w:numId w:val="0"/>
        </w:numPr>
        <w:ind w:leftChars="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3-10. </w:t>
      </w:r>
      <w:r>
        <w:rPr>
          <w:rFonts w:hint="eastAsia" w:ascii="方正仿宋_GBK" w:hAnsi="方正仿宋_GBK" w:eastAsia="方正仿宋_GBK" w:cs="方正仿宋_GBK"/>
          <w:sz w:val="28"/>
          <w:szCs w:val="28"/>
        </w:rPr>
        <w:t>指向“教—学—评”一致性的教学方式变革研究</w:t>
      </w:r>
    </w:p>
    <w:p w14:paraId="7DA8B997">
      <w:pPr>
        <w:numPr>
          <w:ilvl w:val="0"/>
          <w:numId w:val="0"/>
        </w:numPr>
        <w:ind w:left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3-11. AI赋能下高职电气自动化专业高等数学分层教学实践研究</w:t>
      </w:r>
    </w:p>
    <w:p w14:paraId="32A2F5E4">
      <w:pPr>
        <w:numPr>
          <w:ilvl w:val="0"/>
          <w:numId w:val="0"/>
        </w:numPr>
        <w:ind w:left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3-12. AI工具辅助下电气自动化专业英语课堂项目化教学优化实践研究</w:t>
      </w:r>
    </w:p>
    <w:p w14:paraId="1D2F340B">
      <w:pPr>
        <w:numPr>
          <w:ilvl w:val="0"/>
          <w:numId w:val="0"/>
        </w:numPr>
        <w:ind w:left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3-13. 人工智能(AIGC）赋能高职大学英语课堂深度革与实践创新研究</w:t>
      </w:r>
    </w:p>
    <w:p w14:paraId="7FAFF502">
      <w:pPr>
        <w:numPr>
          <w:ilvl w:val="0"/>
          <w:numId w:val="0"/>
        </w:numPr>
        <w:ind w:left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3-14. AIGC赋能新媒体运营课程项目化教学改革与实践探索</w:t>
      </w:r>
    </w:p>
    <w:p w14:paraId="5A2FF606">
      <w:pPr>
        <w:numPr>
          <w:ilvl w:val="0"/>
          <w:numId w:val="0"/>
        </w:numPr>
        <w:ind w:leftChars="0"/>
        <w:rPr>
          <w:rFonts w:hint="default" w:ascii="方正仿宋_GBK" w:hAnsi="方正仿宋_GBK" w:eastAsia="方正仿宋_GBK" w:cs="方正仿宋_GBK"/>
          <w:sz w:val="28"/>
          <w:szCs w:val="28"/>
          <w:highlight w:val="green"/>
          <w:lang w:val="en-US" w:eastAsia="zh-CN"/>
        </w:rPr>
      </w:pPr>
      <w:r>
        <w:rPr>
          <w:rFonts w:hint="eastAsia" w:ascii="方正仿宋_GBK" w:hAnsi="方正仿宋_GBK" w:eastAsia="方正仿宋_GBK" w:cs="方正仿宋_GBK"/>
          <w:sz w:val="28"/>
          <w:szCs w:val="28"/>
          <w:lang w:val="en-US" w:eastAsia="zh-CN"/>
        </w:rPr>
        <w:t>3-15. 生成式AI融入高职环艺专业《园林景观设计》课程的教学创新路径与实践研究</w:t>
      </w:r>
    </w:p>
    <w:p w14:paraId="420D9A67">
      <w:pPr>
        <w:rPr>
          <w:rFonts w:hint="eastAsia" w:ascii="方正仿宋_GBK" w:hAnsi="方正仿宋_GBK" w:eastAsia="方正仿宋_GBK" w:cs="方正仿宋_GBK"/>
          <w:sz w:val="28"/>
          <w:szCs w:val="28"/>
          <w:lang w:val="en-US" w:eastAsia="zh-CN"/>
        </w:rPr>
      </w:pPr>
    </w:p>
    <w:p w14:paraId="65D4E9AB">
      <w:pPr>
        <w:rPr>
          <w:rFonts w:hint="eastAsia" w:ascii="方正仿宋_GBK" w:hAnsi="方正仿宋_GBK" w:eastAsia="方正仿宋_GBK" w:cs="方正仿宋_GBK"/>
          <w:color w:val="auto"/>
          <w:sz w:val="28"/>
          <w:szCs w:val="28"/>
          <w:lang w:val="en-US" w:eastAsia="zh-CN"/>
        </w:rPr>
      </w:pPr>
    </w:p>
    <w:p w14:paraId="63E0C562">
      <w:pPr>
        <w:rPr>
          <w:rFonts w:hint="eastAsia" w:ascii="方正仿宋_GBK" w:hAnsi="方正仿宋_GBK" w:eastAsia="方正仿宋_GBK" w:cs="方正仿宋_GBK"/>
          <w:b/>
          <w:bCs/>
          <w:sz w:val="28"/>
          <w:szCs w:val="28"/>
          <w:highlight w:val="none"/>
        </w:rPr>
      </w:pPr>
      <w:r>
        <w:rPr>
          <w:rFonts w:hint="eastAsia" w:ascii="方正仿宋_GBK" w:hAnsi="方正仿宋_GBK" w:eastAsia="方正仿宋_GBK" w:cs="方正仿宋_GBK"/>
          <w:b/>
          <w:bCs/>
          <w:sz w:val="28"/>
          <w:szCs w:val="28"/>
          <w:highlight w:val="none"/>
        </w:rPr>
        <w:t>四、应用性课题研究</w:t>
      </w:r>
    </w:p>
    <w:p w14:paraId="3A0FBF0B">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应用性课题研究要围绕江苏省“1650”产业体系，南京“1026”先进制造业集群和高淳区“2244”目标定位，结合自身研究方向拟定科技项目内容，并深入企业、行业一线开展技术攻关与研发创新。</w:t>
      </w:r>
    </w:p>
    <w:p w14:paraId="7D509E59">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4-1. 人工智能在职业教育中的应用研究</w:t>
      </w:r>
    </w:p>
    <w:p w14:paraId="2D916AE3">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4-2. 虚拟仿真技术的开发与应用研究</w:t>
      </w:r>
    </w:p>
    <w:p w14:paraId="7AED9F46">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4-3. 新能源技术的开发与应用研究</w:t>
      </w:r>
    </w:p>
    <w:p w14:paraId="79C8CE5C">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4-4. 产品开发设计与工艺设计等研究</w:t>
      </w:r>
    </w:p>
    <w:p w14:paraId="40A6F7AF">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4-5. 教师工程训练项目开发与研究</w:t>
      </w:r>
    </w:p>
    <w:p w14:paraId="066758CB">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4-6. 教学用具的开发设计研究</w:t>
      </w:r>
    </w:p>
    <w:p w14:paraId="62190FC8">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4-7. 应用软件的开发设计研究</w:t>
      </w:r>
    </w:p>
    <w:p w14:paraId="1CFAFF85">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4-8. 教学设备的技术更新改造与应用研究</w:t>
      </w:r>
    </w:p>
    <w:p w14:paraId="1F6A498F">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4-9. 创客作品创新设计与制作研究</w:t>
      </w:r>
    </w:p>
    <w:p w14:paraId="48F3AE38">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4-10.推进碳达峰碳中和应用研究</w:t>
      </w:r>
    </w:p>
    <w:p w14:paraId="7336818F">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4-11.大数据技术应用研究</w:t>
      </w:r>
    </w:p>
    <w:p w14:paraId="16E594A1">
      <w:pPr>
        <w:rPr>
          <w:rFonts w:hint="default" w:ascii="方正仿宋_GBK" w:hAnsi="方正仿宋_GBK" w:eastAsia="方正仿宋_GBK" w:cs="方正仿宋_GBK"/>
          <w:sz w:val="28"/>
          <w:szCs w:val="28"/>
          <w:highlight w:val="green"/>
          <w:lang w:val="en-US" w:eastAsia="zh-CN"/>
        </w:rPr>
      </w:pPr>
      <w:r>
        <w:rPr>
          <w:rFonts w:hint="eastAsia" w:ascii="方正仿宋_GBK" w:hAnsi="方正仿宋_GBK" w:eastAsia="方正仿宋_GBK" w:cs="方正仿宋_GBK"/>
          <w:sz w:val="28"/>
          <w:szCs w:val="28"/>
          <w:lang w:val="en-US" w:eastAsia="zh-CN"/>
        </w:rPr>
        <w:t>4-12. 基于 Illustrator 与 AI 工具的文创产品设计研究</w:t>
      </w:r>
    </w:p>
    <w:p w14:paraId="1B903E62">
      <w:pPr>
        <w:rPr>
          <w:rFonts w:hint="eastAsia" w:ascii="方正仿宋_GBK" w:hAnsi="方正仿宋_GBK" w:eastAsia="方正仿宋_GBK" w:cs="方正仿宋_GBK"/>
          <w:sz w:val="28"/>
          <w:szCs w:val="28"/>
          <w:lang w:val="en-US" w:eastAsia="zh-CN"/>
        </w:rPr>
      </w:pPr>
    </w:p>
    <w:p w14:paraId="08CFB287">
      <w:pPr>
        <w:rPr>
          <w:rFonts w:hint="eastAsia" w:ascii="方正仿宋_GBK" w:hAnsi="方正仿宋_GBK" w:eastAsia="方正仿宋_GBK" w:cs="方正仿宋_GBK"/>
          <w:b/>
          <w:bCs/>
          <w:sz w:val="28"/>
          <w:szCs w:val="28"/>
          <w:highlight w:val="none"/>
        </w:rPr>
      </w:pPr>
      <w:r>
        <w:rPr>
          <w:rFonts w:hint="eastAsia" w:ascii="方正仿宋_GBK" w:hAnsi="方正仿宋_GBK" w:eastAsia="方正仿宋_GBK" w:cs="方正仿宋_GBK"/>
          <w:b/>
          <w:bCs/>
          <w:sz w:val="28"/>
          <w:szCs w:val="28"/>
          <w:highlight w:val="none"/>
        </w:rPr>
        <w:t>五、教育管理研究</w:t>
      </w:r>
    </w:p>
    <w:p w14:paraId="23893DF3">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5-1. 教育家精神融入新时代高质量高职教师队伍建设研究</w:t>
      </w:r>
    </w:p>
    <w:p w14:paraId="3F7A417B">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5-2. 家校社协同育人的权责边界划分与长效运行机制研究</w:t>
      </w:r>
    </w:p>
    <w:p w14:paraId="2E46BB3D">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5-3. 高职学生心理危机预警与家校社协同干预机制研究</w:t>
      </w:r>
    </w:p>
    <w:p w14:paraId="27FD5123">
      <w:pPr>
        <w:rPr>
          <w:rFonts w:hint="eastAsia" w:ascii="方正仿宋_GBK" w:hAnsi="方正仿宋_GBK" w:eastAsia="方正仿宋_GBK" w:cs="方正仿宋_GBK"/>
          <w:b w:val="0"/>
          <w:bCs w:val="0"/>
          <w:spacing w:val="-1"/>
          <w:kern w:val="2"/>
          <w:sz w:val="28"/>
          <w:szCs w:val="28"/>
          <w:lang w:val="en-US" w:eastAsia="zh-CN" w:bidi="ar-SA"/>
        </w:rPr>
      </w:pPr>
      <w:r>
        <w:rPr>
          <w:rFonts w:hint="eastAsia" w:ascii="方正仿宋_GBK" w:hAnsi="方正仿宋_GBK" w:eastAsia="方正仿宋_GBK" w:cs="方正仿宋_GBK"/>
          <w:sz w:val="28"/>
          <w:szCs w:val="28"/>
          <w:lang w:val="en-US" w:eastAsia="zh-CN"/>
        </w:rPr>
        <w:t xml:space="preserve">5-4. </w:t>
      </w:r>
      <w:r>
        <w:rPr>
          <w:rFonts w:hint="eastAsia" w:ascii="方正仿宋_GBK" w:hAnsi="方正仿宋_GBK" w:eastAsia="方正仿宋_GBK" w:cs="方正仿宋_GBK"/>
          <w:sz w:val="28"/>
          <w:szCs w:val="28"/>
        </w:rPr>
        <w:t>高校辅导员核心素养提升研究</w:t>
      </w:r>
    </w:p>
    <w:p w14:paraId="2E0949AE">
      <w:pPr>
        <w:rPr>
          <w:rFonts w:hint="eastAsia" w:ascii="方正仿宋_GBK" w:hAnsi="方正仿宋_GBK" w:eastAsia="方正仿宋_GBK" w:cs="方正仿宋_GBK"/>
          <w:b w:val="0"/>
          <w:bCs w:val="0"/>
          <w:spacing w:val="-1"/>
          <w:kern w:val="2"/>
          <w:sz w:val="28"/>
          <w:szCs w:val="28"/>
          <w:lang w:val="en-US" w:eastAsia="zh-CN" w:bidi="ar-SA"/>
        </w:rPr>
      </w:pPr>
      <w:r>
        <w:rPr>
          <w:rFonts w:hint="eastAsia" w:ascii="方正仿宋_GBK" w:hAnsi="方正仿宋_GBK" w:eastAsia="方正仿宋_GBK" w:cs="方正仿宋_GBK"/>
          <w:b w:val="0"/>
          <w:bCs w:val="0"/>
          <w:spacing w:val="-1"/>
          <w:kern w:val="2"/>
          <w:sz w:val="28"/>
          <w:szCs w:val="28"/>
          <w:lang w:val="en-US" w:eastAsia="zh-CN" w:bidi="ar-SA"/>
        </w:rPr>
        <w:t>5-5. 高职院校学生实习过程管理的规范化与制度化建设探究</w:t>
      </w:r>
    </w:p>
    <w:p w14:paraId="7ABD52D3">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5-6. </w:t>
      </w:r>
      <w:r>
        <w:rPr>
          <w:rFonts w:hint="eastAsia" w:ascii="方正仿宋_GBK" w:hAnsi="方正仿宋_GBK" w:eastAsia="方正仿宋_GBK" w:cs="方正仿宋_GBK"/>
          <w:sz w:val="28"/>
          <w:szCs w:val="28"/>
        </w:rPr>
        <w:t>高质量就业导向下江苏高校毕业生就业服务体系构建研究</w:t>
      </w:r>
    </w:p>
    <w:p w14:paraId="448C4C4D">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5-7. </w:t>
      </w:r>
      <w:r>
        <w:rPr>
          <w:rFonts w:hint="eastAsia" w:ascii="方正仿宋_GBK" w:hAnsi="方正仿宋_GBK" w:eastAsia="方正仿宋_GBK" w:cs="方正仿宋_GBK"/>
          <w:sz w:val="28"/>
          <w:szCs w:val="28"/>
        </w:rPr>
        <w:t>师德师风建设长效机制研究</w:t>
      </w:r>
    </w:p>
    <w:p w14:paraId="05442FE5">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5-8. </w:t>
      </w:r>
      <w:r>
        <w:rPr>
          <w:rFonts w:hint="eastAsia" w:ascii="方正仿宋_GBK" w:hAnsi="方正仿宋_GBK" w:eastAsia="方正仿宋_GBK" w:cs="方正仿宋_GBK"/>
          <w:sz w:val="28"/>
          <w:szCs w:val="28"/>
        </w:rPr>
        <w:t>生成式人工智能教育应用的伦理边界、隐私保护与治理机制研究</w:t>
      </w:r>
    </w:p>
    <w:p w14:paraId="5D24AF3B">
      <w:pPr>
        <w:numPr>
          <w:ilvl w:val="0"/>
          <w:numId w:val="0"/>
        </w:numPr>
        <w:tabs>
          <w:tab w:val="left" w:pos="283"/>
        </w:tabs>
        <w:ind w:leftChars="0"/>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lang w:val="en-US" w:eastAsia="zh-CN"/>
        </w:rPr>
        <w:t>5-9. 高职院校学生综合素质评价与个性化成长支持体系构建研究</w:t>
      </w:r>
    </w:p>
    <w:p w14:paraId="6E168ED7">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5-10. 高职院校毕业生“慢就业”“缓就业”问题成因与引导策略研究</w:t>
      </w:r>
    </w:p>
    <w:p w14:paraId="462B3EB3">
      <w:pPr>
        <w:numPr>
          <w:ilvl w:val="0"/>
          <w:numId w:val="0"/>
        </w:numPr>
        <w:tabs>
          <w:tab w:val="left" w:pos="283"/>
        </w:tabs>
        <w:ind w:leftChars="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5-11. 产教融合视域下机械类高职院校岗位实习的全过程管理研究</w:t>
      </w:r>
    </w:p>
    <w:p w14:paraId="3480258F">
      <w:pPr>
        <w:rPr>
          <w:rFonts w:hint="eastAsia" w:ascii="方正仿宋_GBK" w:hAnsi="方正仿宋_GBK" w:eastAsia="方正仿宋_GBK" w:cs="方正仿宋_GBK"/>
          <w:sz w:val="28"/>
          <w:szCs w:val="28"/>
          <w:highlight w:val="none"/>
        </w:rPr>
      </w:pPr>
    </w:p>
    <w:p w14:paraId="591F1389">
      <w:pPr>
        <w:rPr>
          <w:rFonts w:hint="eastAsia" w:ascii="方正仿宋_GBK" w:hAnsi="方正仿宋_GBK" w:eastAsia="方正仿宋_GBK" w:cs="方正仿宋_GBK"/>
          <w:b/>
          <w:bCs/>
          <w:sz w:val="28"/>
          <w:szCs w:val="28"/>
          <w:highlight w:val="none"/>
        </w:rPr>
      </w:pPr>
      <w:r>
        <w:rPr>
          <w:rFonts w:hint="eastAsia" w:ascii="方正仿宋_GBK" w:hAnsi="方正仿宋_GBK" w:eastAsia="方正仿宋_GBK" w:cs="方正仿宋_GBK"/>
          <w:b/>
          <w:bCs/>
          <w:sz w:val="28"/>
          <w:szCs w:val="28"/>
          <w:highlight w:val="none"/>
        </w:rPr>
        <w:t>六、思政专题研究</w:t>
      </w:r>
    </w:p>
    <w:p w14:paraId="5F418392">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6-1. 习近平总书记关于树立和践行正确政绩观的重要论述融入高校思政课教学的实践研究</w:t>
      </w:r>
    </w:p>
    <w:p w14:paraId="58F8C2C1">
      <w:pPr>
        <w:rPr>
          <w:rFonts w:hint="eastAsia" w:ascii="方正仿宋_GBK" w:hAnsi="方正仿宋_GBK" w:eastAsia="方正仿宋_GBK" w:cs="方正仿宋_GBK"/>
          <w:b w:val="0"/>
          <w:bCs w:val="0"/>
          <w:spacing w:val="-1"/>
          <w:kern w:val="2"/>
          <w:sz w:val="28"/>
          <w:szCs w:val="28"/>
          <w:lang w:val="en-US" w:eastAsia="zh-CN" w:bidi="ar-SA"/>
        </w:rPr>
      </w:pPr>
      <w:r>
        <w:rPr>
          <w:rFonts w:hint="eastAsia" w:ascii="方正仿宋_GBK" w:hAnsi="方正仿宋_GBK" w:eastAsia="方正仿宋_GBK" w:cs="方正仿宋_GBK"/>
          <w:b w:val="0"/>
          <w:bCs w:val="0"/>
          <w:spacing w:val="-1"/>
          <w:kern w:val="2"/>
          <w:sz w:val="28"/>
          <w:szCs w:val="28"/>
          <w:lang w:val="en-US" w:eastAsia="zh-CN" w:bidi="ar-SA"/>
        </w:rPr>
        <w:t>6-2.“大思政课”背景下南京市及高淳区地方红色资源赋能乡村振兴的理论与实践研究</w:t>
      </w:r>
    </w:p>
    <w:p w14:paraId="6D4F2525">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6-3. </w:t>
      </w:r>
      <w:r>
        <w:rPr>
          <w:rFonts w:hint="eastAsia" w:ascii="方正仿宋_GBK" w:hAnsi="方正仿宋_GBK" w:eastAsia="方正仿宋_GBK" w:cs="方正仿宋_GBK"/>
          <w:sz w:val="28"/>
          <w:szCs w:val="28"/>
        </w:rPr>
        <w:t>大中小学思政课一体化改革研究</w:t>
      </w:r>
    </w:p>
    <w:p w14:paraId="03DE8EF1">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6-4. 高职院校</w:t>
      </w:r>
      <w:r>
        <w:rPr>
          <w:rFonts w:hint="eastAsia" w:ascii="方正仿宋_GBK" w:hAnsi="方正仿宋_GBK" w:eastAsia="方正仿宋_GBK" w:cs="方正仿宋_GBK"/>
          <w:sz w:val="28"/>
          <w:szCs w:val="28"/>
        </w:rPr>
        <w:t>实践育人大课堂和网络育人新课堂研究</w:t>
      </w:r>
    </w:p>
    <w:p w14:paraId="28F73AE0">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6-5. </w:t>
      </w:r>
      <w:r>
        <w:rPr>
          <w:rFonts w:hint="eastAsia" w:ascii="方正仿宋_GBK" w:hAnsi="方正仿宋_GBK" w:eastAsia="方正仿宋_GBK" w:cs="方正仿宋_GBK"/>
          <w:sz w:val="28"/>
          <w:szCs w:val="28"/>
        </w:rPr>
        <w:t>铸牢中华民族共同体意识教育创新实践研究</w:t>
      </w:r>
    </w:p>
    <w:p w14:paraId="1130A656">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6-6. 中国共产党人精神谱系融入高校思政课教学研究</w:t>
      </w:r>
    </w:p>
    <w:p w14:paraId="019B9054">
      <w:pPr>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6-7. 地方</w:t>
      </w:r>
      <w:r>
        <w:rPr>
          <w:rFonts w:hint="eastAsia" w:ascii="方正仿宋_GBK" w:hAnsi="方正仿宋_GBK" w:eastAsia="方正仿宋_GBK" w:cs="方正仿宋_GBK"/>
          <w:color w:val="000000" w:themeColor="text1"/>
          <w:sz w:val="28"/>
          <w:szCs w:val="28"/>
          <w14:textFill>
            <w14:solidFill>
              <w14:schemeClr w14:val="tx1"/>
            </w14:solidFill>
          </w14:textFill>
        </w:rPr>
        <w:t>红色资源赋能高校思</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想</w:t>
      </w:r>
      <w:r>
        <w:rPr>
          <w:rFonts w:hint="eastAsia" w:ascii="方正仿宋_GBK" w:hAnsi="方正仿宋_GBK" w:eastAsia="方正仿宋_GBK" w:cs="方正仿宋_GBK"/>
          <w:color w:val="000000" w:themeColor="text1"/>
          <w:sz w:val="28"/>
          <w:szCs w:val="28"/>
          <w14:textFill>
            <w14:solidFill>
              <w14:schemeClr w14:val="tx1"/>
            </w14:solidFill>
          </w14:textFill>
        </w:rPr>
        <w:t>政</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治</w:t>
      </w:r>
      <w:r>
        <w:rPr>
          <w:rFonts w:hint="eastAsia" w:ascii="方正仿宋_GBK" w:hAnsi="方正仿宋_GBK" w:eastAsia="方正仿宋_GBK" w:cs="方正仿宋_GBK"/>
          <w:color w:val="000000" w:themeColor="text1"/>
          <w:sz w:val="28"/>
          <w:szCs w:val="28"/>
          <w14:textFill>
            <w14:solidFill>
              <w14:schemeClr w14:val="tx1"/>
            </w14:solidFill>
          </w14:textFill>
        </w:rPr>
        <w:t>教育研究</w:t>
      </w:r>
    </w:p>
    <w:p w14:paraId="036EAFFC">
      <w:pP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6-8. 教育家精神引领下思想政治教育队伍核心素养研究</w:t>
      </w:r>
    </w:p>
    <w:p w14:paraId="444CFD8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sz w:val="28"/>
          <w:szCs w:val="28"/>
          <w:lang w:val="en-US" w:eastAsia="zh-CN"/>
        </w:rPr>
        <w:t xml:space="preserve">6-9. </w:t>
      </w:r>
      <w:r>
        <w:rPr>
          <w:rFonts w:hint="eastAsia" w:ascii="方正仿宋_GBK" w:hAnsi="方正仿宋_GBK" w:eastAsia="方正仿宋_GBK" w:cs="方正仿宋_GBK"/>
          <w:color w:val="000000" w:themeColor="text1"/>
          <w:sz w:val="28"/>
          <w:szCs w:val="28"/>
          <w14:textFill>
            <w14:solidFill>
              <w14:schemeClr w14:val="tx1"/>
            </w14:solidFill>
          </w14:textFill>
        </w:rPr>
        <w:t>工匠精神融入职业院校思</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想</w:t>
      </w:r>
      <w:r>
        <w:rPr>
          <w:rFonts w:hint="eastAsia" w:ascii="方正仿宋_GBK" w:hAnsi="方正仿宋_GBK" w:eastAsia="方正仿宋_GBK" w:cs="方正仿宋_GBK"/>
          <w:color w:val="000000" w:themeColor="text1"/>
          <w:sz w:val="28"/>
          <w:szCs w:val="28"/>
          <w14:textFill>
            <w14:solidFill>
              <w14:schemeClr w14:val="tx1"/>
            </w14:solidFill>
          </w14:textFill>
        </w:rPr>
        <w:t>政</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治</w:t>
      </w:r>
      <w:r>
        <w:rPr>
          <w:rFonts w:hint="eastAsia" w:ascii="方正仿宋_GBK" w:hAnsi="方正仿宋_GBK" w:eastAsia="方正仿宋_GBK" w:cs="方正仿宋_GBK"/>
          <w:color w:val="000000" w:themeColor="text1"/>
          <w:sz w:val="28"/>
          <w:szCs w:val="28"/>
          <w14:textFill>
            <w14:solidFill>
              <w14:schemeClr w14:val="tx1"/>
            </w14:solidFill>
          </w14:textFill>
        </w:rPr>
        <w:t>教育的机理与路径研究</w:t>
      </w:r>
    </w:p>
    <w:p w14:paraId="08C6EA49">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6-10. 思政课教师数字胜任力提升研究</w:t>
      </w:r>
    </w:p>
    <w:p w14:paraId="291F37DA">
      <w:pPr>
        <w:rPr>
          <w:rFonts w:hint="default" w:ascii="方正仿宋_GBK" w:hAnsi="方正仿宋_GBK" w:eastAsia="方正仿宋_GBK" w:cs="方正仿宋_GBK"/>
          <w:color w:val="000000" w:themeColor="text1"/>
          <w:sz w:val="28"/>
          <w:szCs w:val="28"/>
          <w:lang w:val="en-US" w:eastAsia="zh-CN"/>
          <w14:textFill>
            <w14:solidFill>
              <w14:schemeClr w14:val="tx1"/>
            </w14:solidFill>
          </w14:textFill>
        </w:rPr>
      </w:pPr>
      <w:r>
        <w:rPr>
          <w:rFonts w:hint="eastAsia" w:ascii="方正仿宋_GBK" w:hAnsi="方正仿宋_GBK" w:eastAsia="方正仿宋_GBK" w:cs="方正仿宋_GBK"/>
          <w:color w:val="000000" w:themeColor="text1"/>
          <w:sz w:val="28"/>
          <w:szCs w:val="28"/>
          <w:lang w:val="en-US" w:eastAsia="zh-CN"/>
          <w14:textFill>
            <w14:solidFill>
              <w14:schemeClr w14:val="tx1"/>
            </w14:solidFill>
          </w14:textFill>
        </w:rPr>
        <w:t>6-11. 地方红色文化融入高职思政课实践教学的价值逻辑与实施策略</w:t>
      </w:r>
    </w:p>
    <w:p w14:paraId="162C01D5">
      <w:pPr>
        <w:rPr>
          <w:rFonts w:hint="eastAsia" w:ascii="方正仿宋_GBK" w:hAnsi="方正仿宋_GBK" w:eastAsia="方正仿宋_GBK" w:cs="方正仿宋_GBK"/>
          <w:sz w:val="28"/>
          <w:szCs w:val="28"/>
          <w:lang w:val="en-US" w:eastAsia="zh-CN"/>
        </w:rPr>
      </w:pPr>
    </w:p>
    <w:p w14:paraId="49EB17E6">
      <w:pPr>
        <w:numPr>
          <w:ilvl w:val="0"/>
          <w:numId w:val="4"/>
        </w:numPr>
        <w:rPr>
          <w:rFonts w:hint="eastAsia" w:ascii="方正仿宋_GBK" w:hAnsi="方正仿宋_GBK" w:eastAsia="方正仿宋_GBK" w:cs="方正仿宋_GBK"/>
          <w:b/>
          <w:bCs/>
          <w:i w:val="0"/>
          <w:iCs w:val="0"/>
          <w:color w:val="000000"/>
          <w:kern w:val="0"/>
          <w:sz w:val="28"/>
          <w:szCs w:val="28"/>
          <w:u w:val="none"/>
          <w:lang w:val="en-US" w:eastAsia="zh-CN" w:bidi="ar"/>
        </w:rPr>
      </w:pPr>
      <w:r>
        <w:rPr>
          <w:rFonts w:hint="eastAsia" w:ascii="方正仿宋_GBK" w:hAnsi="方正仿宋_GBK" w:eastAsia="方正仿宋_GBK" w:cs="方正仿宋_GBK"/>
          <w:b/>
          <w:bCs/>
          <w:sz w:val="28"/>
          <w:szCs w:val="28"/>
          <w:highlight w:val="none"/>
        </w:rPr>
        <w:t>党建专题研究</w:t>
      </w:r>
    </w:p>
    <w:p w14:paraId="69D0A3B6">
      <w:pPr>
        <w:numPr>
          <w:ilvl w:val="0"/>
          <w:numId w:val="0"/>
        </w:numPr>
        <w:rPr>
          <w:rFonts w:hint="eastAsia" w:ascii="方正仿宋_GBK" w:hAnsi="方正仿宋_GBK" w:eastAsia="方正仿宋_GBK" w:cs="方正仿宋_GBK"/>
          <w:i w:val="0"/>
          <w:iCs w:val="0"/>
          <w:color w:val="000000"/>
          <w:kern w:val="0"/>
          <w:sz w:val="28"/>
          <w:szCs w:val="28"/>
          <w:u w:val="none"/>
          <w:lang w:val="en-US" w:eastAsia="zh-CN" w:bidi="ar"/>
        </w:rPr>
      </w:pPr>
      <w:r>
        <w:rPr>
          <w:rFonts w:hint="eastAsia" w:ascii="方正仿宋_GBK" w:hAnsi="方正仿宋_GBK" w:eastAsia="方正仿宋_GBK" w:cs="方正仿宋_GBK"/>
          <w:sz w:val="28"/>
          <w:szCs w:val="28"/>
          <w:highlight w:val="none"/>
          <w:lang w:val="en-US" w:eastAsia="zh-CN"/>
        </w:rPr>
        <w:t xml:space="preserve">7-1. </w:t>
      </w:r>
      <w:r>
        <w:rPr>
          <w:rFonts w:hint="eastAsia" w:ascii="方正仿宋_GBK" w:hAnsi="方正仿宋_GBK" w:eastAsia="方正仿宋_GBK" w:cs="方正仿宋_GBK"/>
          <w:i w:val="0"/>
          <w:iCs w:val="0"/>
          <w:color w:val="000000"/>
          <w:kern w:val="0"/>
          <w:sz w:val="28"/>
          <w:szCs w:val="28"/>
          <w:u w:val="none"/>
          <w:lang w:val="en-US" w:eastAsia="zh-CN" w:bidi="ar"/>
        </w:rPr>
        <w:t>人工智能赋能高职院校党员教育与支部建设研究</w:t>
      </w:r>
    </w:p>
    <w:p w14:paraId="7CE63BB4">
      <w:pPr>
        <w:numPr>
          <w:ilvl w:val="0"/>
          <w:numId w:val="0"/>
        </w:numPr>
        <w:ind w:leftChars="0"/>
        <w:rPr>
          <w:rFonts w:hint="eastAsia" w:ascii="方正仿宋_GBK" w:hAnsi="方正仿宋_GBK" w:eastAsia="方正仿宋_GBK" w:cs="方正仿宋_GBK"/>
          <w:i w:val="0"/>
          <w:iCs w:val="0"/>
          <w:color w:val="000000"/>
          <w:kern w:val="0"/>
          <w:sz w:val="28"/>
          <w:szCs w:val="28"/>
          <w:u w:val="none"/>
          <w:lang w:val="en-US" w:eastAsia="zh-CN" w:bidi="ar"/>
        </w:rPr>
      </w:pPr>
      <w:r>
        <w:rPr>
          <w:rFonts w:hint="eastAsia" w:ascii="方正仿宋_GBK" w:hAnsi="方正仿宋_GBK" w:eastAsia="方正仿宋_GBK" w:cs="方正仿宋_GBK"/>
          <w:i w:val="0"/>
          <w:iCs w:val="0"/>
          <w:color w:val="000000"/>
          <w:kern w:val="0"/>
          <w:sz w:val="28"/>
          <w:szCs w:val="28"/>
          <w:u w:val="none"/>
          <w:lang w:val="en-US" w:eastAsia="zh-CN" w:bidi="ar"/>
        </w:rPr>
        <w:t>7-2. 新时代高职院校党建引领师德师风建设研究</w:t>
      </w:r>
    </w:p>
    <w:p w14:paraId="484A0C40">
      <w:pPr>
        <w:numPr>
          <w:ilvl w:val="0"/>
          <w:numId w:val="0"/>
        </w:numPr>
        <w:ind w:leftChars="0"/>
        <w:rPr>
          <w:rFonts w:hint="eastAsia" w:ascii="方正仿宋_GBK" w:hAnsi="方正仿宋_GBK" w:eastAsia="方正仿宋_GBK" w:cs="方正仿宋_GBK"/>
          <w:i w:val="0"/>
          <w:iCs w:val="0"/>
          <w:color w:val="000000"/>
          <w:kern w:val="0"/>
          <w:sz w:val="28"/>
          <w:szCs w:val="28"/>
          <w:u w:val="none"/>
          <w:lang w:val="en-US" w:eastAsia="zh-CN" w:bidi="ar"/>
        </w:rPr>
      </w:pPr>
      <w:r>
        <w:rPr>
          <w:rFonts w:hint="eastAsia" w:ascii="方正仿宋_GBK" w:hAnsi="方正仿宋_GBK" w:eastAsia="方正仿宋_GBK" w:cs="方正仿宋_GBK"/>
          <w:i w:val="0"/>
          <w:iCs w:val="0"/>
          <w:color w:val="000000"/>
          <w:kern w:val="0"/>
          <w:sz w:val="28"/>
          <w:szCs w:val="28"/>
          <w:u w:val="none"/>
          <w:lang w:val="en-US" w:eastAsia="zh-CN" w:bidi="ar"/>
        </w:rPr>
        <w:t>7-3. 中国共产党人精神谱系、红色文化和革命传统教育研究</w:t>
      </w:r>
    </w:p>
    <w:p w14:paraId="2A113D8D">
      <w:pPr>
        <w:numPr>
          <w:ilvl w:val="0"/>
          <w:numId w:val="0"/>
        </w:numPr>
        <w:ind w:leftChars="0"/>
        <w:rPr>
          <w:rFonts w:hint="eastAsia" w:ascii="方正仿宋_GBK" w:hAnsi="方正仿宋_GBK" w:eastAsia="方正仿宋_GBK" w:cs="方正仿宋_GBK"/>
          <w:i w:val="0"/>
          <w:iCs w:val="0"/>
          <w:color w:val="000000"/>
          <w:kern w:val="0"/>
          <w:sz w:val="28"/>
          <w:szCs w:val="28"/>
          <w:u w:val="none"/>
          <w:lang w:val="en-US" w:eastAsia="zh-CN" w:bidi="ar"/>
        </w:rPr>
      </w:pPr>
      <w:r>
        <w:rPr>
          <w:rFonts w:hint="eastAsia" w:ascii="方正仿宋_GBK" w:hAnsi="方正仿宋_GBK" w:eastAsia="方正仿宋_GBK" w:cs="方正仿宋_GBK"/>
          <w:i w:val="0"/>
          <w:iCs w:val="0"/>
          <w:color w:val="000000"/>
          <w:kern w:val="0"/>
          <w:sz w:val="28"/>
          <w:szCs w:val="28"/>
          <w:u w:val="none"/>
          <w:lang w:val="en-US" w:eastAsia="zh-CN" w:bidi="ar"/>
        </w:rPr>
        <w:t>7-4. 高职院校党建管理模式理论创新与实践研究</w:t>
      </w:r>
    </w:p>
    <w:p w14:paraId="5DA2E4A5">
      <w:pPr>
        <w:numPr>
          <w:ilvl w:val="0"/>
          <w:numId w:val="0"/>
        </w:numPr>
        <w:ind w:leftChars="0"/>
        <w:rPr>
          <w:rFonts w:hint="eastAsia" w:ascii="方正仿宋_GBK" w:hAnsi="方正仿宋_GBK" w:eastAsia="方正仿宋_GBK" w:cs="方正仿宋_GBK"/>
          <w:i w:val="0"/>
          <w:iCs w:val="0"/>
          <w:color w:val="000000"/>
          <w:kern w:val="0"/>
          <w:sz w:val="28"/>
          <w:szCs w:val="28"/>
          <w:u w:val="none"/>
          <w:lang w:val="en-US" w:eastAsia="zh-CN" w:bidi="ar"/>
        </w:rPr>
      </w:pPr>
      <w:r>
        <w:rPr>
          <w:rFonts w:hint="eastAsia" w:ascii="方正仿宋_GBK" w:hAnsi="方正仿宋_GBK" w:eastAsia="方正仿宋_GBK" w:cs="方正仿宋_GBK"/>
          <w:i w:val="0"/>
          <w:iCs w:val="0"/>
          <w:color w:val="000000"/>
          <w:kern w:val="0"/>
          <w:sz w:val="28"/>
          <w:szCs w:val="28"/>
          <w:u w:val="none"/>
          <w:lang w:val="en-US" w:eastAsia="zh-CN" w:bidi="ar"/>
        </w:rPr>
        <w:t>7-5. 新形势下高职院校统一战线工作效能提升与创新路径研究</w:t>
      </w:r>
    </w:p>
    <w:p w14:paraId="79CE174E">
      <w:pPr>
        <w:numPr>
          <w:ilvl w:val="0"/>
          <w:numId w:val="0"/>
        </w:numPr>
        <w:ind w:leftChars="0"/>
        <w:rPr>
          <w:rFonts w:hint="eastAsia" w:ascii="方正仿宋_GBK" w:hAnsi="方正仿宋_GBK" w:eastAsia="方正仿宋_GBK" w:cs="方正仿宋_GBK"/>
          <w:i w:val="0"/>
          <w:iCs w:val="0"/>
          <w:color w:val="000000"/>
          <w:kern w:val="0"/>
          <w:sz w:val="28"/>
          <w:szCs w:val="28"/>
          <w:u w:val="none"/>
          <w:lang w:val="en-US" w:eastAsia="zh-CN" w:bidi="ar"/>
        </w:rPr>
      </w:pPr>
      <w:r>
        <w:rPr>
          <w:rFonts w:hint="eastAsia" w:ascii="方正仿宋_GBK" w:hAnsi="方正仿宋_GBK" w:eastAsia="方正仿宋_GBK" w:cs="方正仿宋_GBK"/>
          <w:i w:val="0"/>
          <w:iCs w:val="0"/>
          <w:color w:val="000000"/>
          <w:kern w:val="0"/>
          <w:sz w:val="28"/>
          <w:szCs w:val="28"/>
          <w:u w:val="none"/>
          <w:lang w:val="en-US" w:eastAsia="zh-CN" w:bidi="ar"/>
        </w:rPr>
        <w:t>7-6. 党建引领高职院校校园文化建设路径研究</w:t>
      </w:r>
    </w:p>
    <w:p w14:paraId="299EA3FA">
      <w:pPr>
        <w:numPr>
          <w:ilvl w:val="0"/>
          <w:numId w:val="0"/>
        </w:numPr>
        <w:ind w:leftChars="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7-7. </w:t>
      </w:r>
      <w:r>
        <w:rPr>
          <w:rFonts w:hint="eastAsia" w:ascii="方正仿宋_GBK" w:hAnsi="方正仿宋_GBK" w:eastAsia="方正仿宋_GBK" w:cs="方正仿宋_GBK"/>
          <w:sz w:val="28"/>
          <w:szCs w:val="28"/>
        </w:rPr>
        <w:t>高职院校基层党组织功能</w:t>
      </w:r>
      <w:r>
        <w:rPr>
          <w:rFonts w:hint="eastAsia" w:ascii="方正仿宋_GBK" w:hAnsi="方正仿宋_GBK" w:eastAsia="方正仿宋_GBK" w:cs="方正仿宋_GBK"/>
          <w:sz w:val="28"/>
          <w:szCs w:val="28"/>
          <w:lang w:val="en-US" w:eastAsia="zh-CN"/>
        </w:rPr>
        <w:t>提升</w:t>
      </w:r>
      <w:r>
        <w:rPr>
          <w:rFonts w:hint="eastAsia" w:ascii="方正仿宋_GBK" w:hAnsi="方正仿宋_GBK" w:eastAsia="方正仿宋_GBK" w:cs="方正仿宋_GBK"/>
          <w:sz w:val="28"/>
          <w:szCs w:val="28"/>
        </w:rPr>
        <w:t>路径研究</w:t>
      </w:r>
    </w:p>
    <w:p w14:paraId="7E45F3C3">
      <w:pPr>
        <w:numPr>
          <w:ilvl w:val="0"/>
          <w:numId w:val="0"/>
        </w:numPr>
        <w:ind w:leftChars="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7-8. </w:t>
      </w:r>
      <w:r>
        <w:rPr>
          <w:rFonts w:hint="eastAsia" w:ascii="方正仿宋_GBK" w:hAnsi="方正仿宋_GBK" w:eastAsia="方正仿宋_GBK" w:cs="方正仿宋_GBK"/>
          <w:sz w:val="28"/>
          <w:szCs w:val="28"/>
        </w:rPr>
        <w:t>高职院校党建工作数字化的平台建设与应用场景研究</w:t>
      </w:r>
    </w:p>
    <w:p w14:paraId="102EBF73">
      <w:pPr>
        <w:numPr>
          <w:ilvl w:val="0"/>
          <w:numId w:val="0"/>
        </w:numPr>
        <w:ind w:leftChars="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7-9. </w:t>
      </w:r>
      <w:r>
        <w:rPr>
          <w:rFonts w:hint="eastAsia" w:ascii="方正仿宋_GBK" w:hAnsi="方正仿宋_GBK" w:eastAsia="方正仿宋_GBK" w:cs="方正仿宋_GBK"/>
          <w:sz w:val="28"/>
          <w:szCs w:val="28"/>
        </w:rPr>
        <w:t>党的创新理论进入主课堂教学研究</w:t>
      </w:r>
    </w:p>
    <w:p w14:paraId="00104870">
      <w:pPr>
        <w:numPr>
          <w:ilvl w:val="0"/>
          <w:numId w:val="0"/>
        </w:numPr>
        <w:ind w:leftChars="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7-10. </w:t>
      </w:r>
      <w:r>
        <w:rPr>
          <w:rFonts w:hint="eastAsia" w:ascii="方正仿宋_GBK" w:hAnsi="方正仿宋_GBK" w:eastAsia="方正仿宋_GBK" w:cs="方正仿宋_GBK"/>
          <w:sz w:val="28"/>
          <w:szCs w:val="28"/>
        </w:rPr>
        <w:t>新兴领域党史宣传教育实践与机制创新研究</w:t>
      </w:r>
    </w:p>
    <w:p w14:paraId="6AC00E5D">
      <w:pPr>
        <w:rPr>
          <w:rFonts w:hint="eastAsia" w:ascii="方正仿宋_GBK" w:hAnsi="方正仿宋_GBK" w:eastAsia="方正仿宋_GBK" w:cs="方正仿宋_GBK"/>
          <w:b/>
          <w:bCs/>
          <w:sz w:val="28"/>
          <w:szCs w:val="28"/>
        </w:rPr>
      </w:pPr>
    </w:p>
    <w:p w14:paraId="278D5843">
      <w:pPr>
        <w:numPr>
          <w:ilvl w:val="0"/>
          <w:numId w:val="4"/>
        </w:numPr>
        <w:ind w:left="0" w:leftChars="0" w:firstLine="0" w:firstLineChars="0"/>
        <w:rPr>
          <w:rFonts w:hint="eastAsia" w:ascii="方正仿宋_GBK" w:hAnsi="方正仿宋_GBK" w:eastAsia="方正仿宋_GBK" w:cs="方正仿宋_GBK"/>
          <w:b/>
          <w:bCs/>
          <w:sz w:val="28"/>
          <w:szCs w:val="28"/>
          <w:highlight w:val="none"/>
        </w:rPr>
      </w:pPr>
      <w:r>
        <w:rPr>
          <w:rFonts w:hint="eastAsia" w:ascii="方正仿宋_GBK" w:hAnsi="方正仿宋_GBK" w:eastAsia="方正仿宋_GBK" w:cs="方正仿宋_GBK"/>
          <w:b/>
          <w:bCs/>
          <w:sz w:val="28"/>
          <w:szCs w:val="28"/>
          <w:highlight w:val="none"/>
        </w:rPr>
        <w:t>纪检专题研究</w:t>
      </w:r>
    </w:p>
    <w:p w14:paraId="517FC4D1">
      <w:pPr>
        <w:numPr>
          <w:ilvl w:val="0"/>
          <w:numId w:val="0"/>
        </w:numPr>
        <w:ind w:leftChars="0"/>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8-1. 高职院校</w:t>
      </w:r>
      <w:r>
        <w:rPr>
          <w:rFonts w:hint="eastAsia" w:ascii="方正仿宋_GBK" w:hAnsi="方正仿宋_GBK" w:eastAsia="方正仿宋_GBK" w:cs="方正仿宋_GBK"/>
          <w:sz w:val="28"/>
          <w:szCs w:val="28"/>
          <w:highlight w:val="none"/>
        </w:rPr>
        <w:t>政治监督具体化、精准化、常态化实现路径研究</w:t>
      </w:r>
    </w:p>
    <w:p w14:paraId="34578885">
      <w:pPr>
        <w:numPr>
          <w:ilvl w:val="0"/>
          <w:numId w:val="0"/>
        </w:numPr>
        <w:ind w:leftChars="0"/>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8-2. 高职院校一体推进“三不腐”的协同机制与效能评估研究</w:t>
      </w:r>
    </w:p>
    <w:p w14:paraId="2C9169B5">
      <w:pPr>
        <w:numPr>
          <w:ilvl w:val="0"/>
          <w:numId w:val="0"/>
        </w:numPr>
        <w:ind w:leftChars="0"/>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8-3. 数字赋能高职院校纪检监察工作的理论逻辑与实践路径研究</w:t>
      </w:r>
    </w:p>
    <w:p w14:paraId="1FFDA883">
      <w:pPr>
        <w:numPr>
          <w:ilvl w:val="0"/>
          <w:numId w:val="0"/>
        </w:numPr>
        <w:ind w:leftChars="0"/>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8-4. 高职院校师德师风建设长效机制构建与监督评价研究</w:t>
      </w:r>
    </w:p>
    <w:p w14:paraId="4872B0DC">
      <w:pPr>
        <w:numPr>
          <w:ilvl w:val="0"/>
          <w:numId w:val="0"/>
        </w:numPr>
        <w:ind w:leftChars="0"/>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8-5. 高职院校纪检监察干部专业化能力建设的路径与保障机制研究</w:t>
      </w:r>
    </w:p>
    <w:p w14:paraId="004702AE">
      <w:pPr>
        <w:numPr>
          <w:ilvl w:val="0"/>
          <w:numId w:val="0"/>
        </w:numPr>
        <w:ind w:leftChars="0"/>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8-6. 高职院校党风廉政宣传教育常态化、精准化路径研究</w:t>
      </w:r>
    </w:p>
    <w:p w14:paraId="52A8CE98">
      <w:pPr>
        <w:numPr>
          <w:ilvl w:val="0"/>
          <w:numId w:val="0"/>
        </w:numPr>
        <w:ind w:leftChars="0"/>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8-7. 高校财会监督、审计监督与纪检监察监督贯通协同机制研究</w:t>
      </w:r>
    </w:p>
    <w:p w14:paraId="7463716C">
      <w:pPr>
        <w:numPr>
          <w:ilvl w:val="0"/>
          <w:numId w:val="0"/>
        </w:numPr>
        <w:ind w:leftChars="0"/>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8-8. 高校重点领域廉政风险识别、预警与防控机制研究</w:t>
      </w:r>
    </w:p>
    <w:p w14:paraId="4791ECD2">
      <w:pPr>
        <w:numPr>
          <w:ilvl w:val="0"/>
          <w:numId w:val="0"/>
        </w:numPr>
        <w:ind w:leftChars="0"/>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8-9. 高校纪检监察体制改革背景下监督体系优化研究</w:t>
      </w:r>
    </w:p>
    <w:p w14:paraId="032EF4C2">
      <w:pPr>
        <w:numPr>
          <w:ilvl w:val="0"/>
          <w:numId w:val="0"/>
        </w:numPr>
        <w:ind w:leftChars="0"/>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8-10. 高校重点领域廉政风险识别、预警与防控机制研究</w:t>
      </w:r>
    </w:p>
    <w:p w14:paraId="0FC52C66">
      <w:pPr>
        <w:rPr>
          <w:rFonts w:hint="eastAsia" w:ascii="方正仿宋_GBK" w:hAnsi="方正仿宋_GBK" w:eastAsia="方正仿宋_GBK" w:cs="方正仿宋_GBK"/>
          <w:sz w:val="28"/>
          <w:szCs w:val="28"/>
          <w:highlight w:val="none"/>
        </w:rPr>
      </w:pPr>
    </w:p>
    <w:p w14:paraId="1D1D2285">
      <w:pPr>
        <w:rPr>
          <w:rFonts w:hint="eastAsia" w:ascii="方正仿宋_GBK" w:hAnsi="方正仿宋_GBK" w:eastAsia="方正仿宋_GBK" w:cs="方正仿宋_GBK"/>
          <w:b/>
          <w:bCs/>
          <w:sz w:val="28"/>
          <w:szCs w:val="28"/>
          <w:highlight w:val="none"/>
        </w:rPr>
      </w:pPr>
      <w:r>
        <w:rPr>
          <w:rFonts w:hint="eastAsia" w:ascii="方正仿宋_GBK" w:hAnsi="方正仿宋_GBK" w:eastAsia="方正仿宋_GBK" w:cs="方正仿宋_GBK"/>
          <w:b/>
          <w:bCs/>
          <w:sz w:val="28"/>
          <w:szCs w:val="28"/>
          <w:highlight w:val="none"/>
        </w:rPr>
        <w:t>九、区域发展研究</w:t>
      </w:r>
    </w:p>
    <w:p w14:paraId="7CCAF2B8">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9-1. 高职院校助力地方非遗文化传承与创新的路径研究</w:t>
      </w:r>
    </w:p>
    <w:p w14:paraId="777DB2E2">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9-2. 高职院校优质教育资源服务社区的实践路径研究</w:t>
      </w:r>
    </w:p>
    <w:p w14:paraId="08AB3874">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9-3. 新质生产力背景下区域高校人才培养与经济社会发展需求适配机制研究</w:t>
      </w:r>
    </w:p>
    <w:p w14:paraId="683D712C">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9-4. 数字文化出海讲好江苏故事的路径选择</w:t>
      </w:r>
    </w:p>
    <w:p w14:paraId="411579EB">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9-5. 江苏未来产业前瞻布局的路径与策略研究</w:t>
      </w:r>
    </w:p>
    <w:p w14:paraId="56F3B767">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9-6. 江苏科技创新专业服务体系建设路径研究</w:t>
      </w:r>
    </w:p>
    <w:p w14:paraId="3F3EADB0">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9-7. 人工智能赋能现代产业新质生产力发展的影响机制与对策研究</w:t>
      </w:r>
    </w:p>
    <w:p w14:paraId="592338BF">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9-8. 人工智能赋能乡村教育质量提升的行动研究</w:t>
      </w:r>
    </w:p>
    <w:p w14:paraId="67567339">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9-9. 多方协同的区域产教融合联合体建设机制研究</w:t>
      </w:r>
    </w:p>
    <w:p w14:paraId="42B72D82">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9-10. 高职院校服务南京“1026”先进制造业集群与高淳区“2244”目标定位路径研究</w:t>
      </w:r>
    </w:p>
    <w:p w14:paraId="07625699">
      <w:pPr>
        <w:rPr>
          <w:rFonts w:hint="eastAsia" w:ascii="方正仿宋_GBK" w:hAnsi="方正仿宋_GBK" w:eastAsia="方正仿宋_GBK" w:cs="方正仿宋_GBK"/>
          <w:sz w:val="28"/>
          <w:szCs w:val="28"/>
          <w:lang w:val="en-US" w:eastAsia="zh-CN"/>
        </w:rPr>
      </w:pPr>
    </w:p>
    <w:p w14:paraId="19A6BE86">
      <w:pPr>
        <w:rPr>
          <w:rFonts w:hint="default" w:ascii="方正仿宋_GBK" w:hAnsi="方正仿宋_GBK" w:eastAsia="方正仿宋_GBK" w:cs="方正仿宋_GBK"/>
          <w:b/>
          <w:bCs/>
          <w:sz w:val="28"/>
          <w:szCs w:val="28"/>
          <w:highlight w:val="none"/>
          <w:lang w:val="en-US" w:eastAsia="zh-CN"/>
        </w:rPr>
      </w:pPr>
      <w:r>
        <w:rPr>
          <w:rFonts w:hint="eastAsia" w:ascii="方正仿宋_GBK" w:hAnsi="方正仿宋_GBK" w:eastAsia="方正仿宋_GBK" w:cs="方正仿宋_GBK"/>
          <w:b/>
          <w:bCs/>
          <w:sz w:val="28"/>
          <w:szCs w:val="28"/>
          <w:highlight w:val="none"/>
        </w:rPr>
        <w:t>十、调查研究</w:t>
      </w:r>
      <w:r>
        <w:rPr>
          <w:rFonts w:hint="eastAsia" w:ascii="方正仿宋_GBK" w:hAnsi="方正仿宋_GBK" w:eastAsia="方正仿宋_GBK" w:cs="方正仿宋_GBK"/>
          <w:b/>
          <w:bCs/>
          <w:sz w:val="28"/>
          <w:szCs w:val="28"/>
          <w:highlight w:val="none"/>
          <w:lang w:val="en-US" w:eastAsia="zh-CN"/>
        </w:rPr>
        <w:t xml:space="preserve"> </w:t>
      </w:r>
    </w:p>
    <w:p w14:paraId="16924710">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10-1. 教师专业发展现状、需求与支持体系优化调查研究</w:t>
      </w:r>
    </w:p>
    <w:p w14:paraId="1AD4A948">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10-2. 高职院校"双师型"教师认定标准及实施情况的调查研究</w:t>
      </w:r>
    </w:p>
    <w:p w14:paraId="41548373">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10-3. 学生学习投入现状及其影响因素调查研究</w:t>
      </w:r>
    </w:p>
    <w:p w14:paraId="381E9279">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10-4. 高职院校毕业生就业质量与职业发展状况跟踪调查研究</w:t>
      </w:r>
    </w:p>
    <w:p w14:paraId="0E929D00">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10-5. 高职院校学生心理健康状况及心理健康教育服务需求调查研究</w:t>
      </w:r>
    </w:p>
    <w:p w14:paraId="28237B5B">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10-6. 高职院校学生数字素养水平及其影响因素调查研究</w:t>
      </w:r>
    </w:p>
    <w:p w14:paraId="7C857735">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10-7. 产教融合体制机制调查研究</w:t>
      </w:r>
    </w:p>
    <w:p w14:paraId="237BBDCF">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10-8. 国内外校企合作先进模式调查研究</w:t>
      </w:r>
    </w:p>
    <w:p w14:paraId="5D2D6E30">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10-9. 区域科技创新队伍调查研究</w:t>
      </w:r>
    </w:p>
    <w:p w14:paraId="30950A73">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10-10. 产教融合信息交流与科研成果交易平台</w:t>
      </w:r>
    </w:p>
    <w:p w14:paraId="51C0989E">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10-11. 区域链主企业对高职人才能力需求的调查研究</w:t>
      </w:r>
    </w:p>
    <w:p w14:paraId="3A3E1675">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10-12. 高职院校校园文化建设成效与师生满意度调查研究</w:t>
      </w:r>
    </w:p>
    <w:p w14:paraId="35A91C1C">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10-13.“一群一产”“一群一园” 协同服务机制调查研究</w:t>
      </w:r>
    </w:p>
    <w:p w14:paraId="7CD7218A">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10-14. 高职学生职业成熟度发展特征及分阶段教育需求调查研究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2000000000000000000"/>
    <w:charset w:val="86"/>
    <w:family w:val="auto"/>
    <w:pitch w:val="default"/>
    <w:sig w:usb0="A00002BF" w:usb1="38CF7CFA" w:usb2="00082016" w:usb3="00000000" w:csb0="00040001" w:csb1="00000000"/>
    <w:embedRegular r:id="rId1" w:fontKey="{4DC6C2F5-806C-4C4C-A273-EC302386EF5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56BDF"/>
    <w:multiLevelType w:val="singleLevel"/>
    <w:tmpl w:val="89B56BDF"/>
    <w:lvl w:ilvl="0" w:tentative="0">
      <w:start w:val="7"/>
      <w:numFmt w:val="chineseCounting"/>
      <w:suff w:val="nothing"/>
      <w:lvlText w:val="%1、"/>
      <w:lvlJc w:val="left"/>
      <w:rPr>
        <w:rFonts w:hint="eastAsia"/>
      </w:rPr>
    </w:lvl>
  </w:abstractNum>
  <w:abstractNum w:abstractNumId="1">
    <w:nsid w:val="EA966E2E"/>
    <w:multiLevelType w:val="singleLevel"/>
    <w:tmpl w:val="EA966E2E"/>
    <w:lvl w:ilvl="0" w:tentative="0">
      <w:start w:val="1"/>
      <w:numFmt w:val="chineseCounting"/>
      <w:suff w:val="nothing"/>
      <w:lvlText w:val="%1、"/>
      <w:lvlJc w:val="left"/>
      <w:rPr>
        <w:rFonts w:hint="eastAsia"/>
      </w:rPr>
    </w:lvl>
  </w:abstractNum>
  <w:abstractNum w:abstractNumId="2">
    <w:nsid w:val="FA82BD75"/>
    <w:multiLevelType w:val="multilevel"/>
    <w:tmpl w:val="FA82BD75"/>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FC8024A7"/>
    <w:multiLevelType w:val="singleLevel"/>
    <w:tmpl w:val="FC8024A7"/>
    <w:lvl w:ilvl="0" w:tentative="0">
      <w:start w:val="2"/>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5AA1"/>
    <w:rsid w:val="00066154"/>
    <w:rsid w:val="00080F49"/>
    <w:rsid w:val="001315E2"/>
    <w:rsid w:val="001378D8"/>
    <w:rsid w:val="001478D7"/>
    <w:rsid w:val="00162DAA"/>
    <w:rsid w:val="001A2299"/>
    <w:rsid w:val="001E737B"/>
    <w:rsid w:val="00200489"/>
    <w:rsid w:val="00211DF3"/>
    <w:rsid w:val="002554C4"/>
    <w:rsid w:val="002563EB"/>
    <w:rsid w:val="002948B4"/>
    <w:rsid w:val="002C0038"/>
    <w:rsid w:val="00367D3D"/>
    <w:rsid w:val="003B6E10"/>
    <w:rsid w:val="003C22CD"/>
    <w:rsid w:val="003D5CA9"/>
    <w:rsid w:val="0044078A"/>
    <w:rsid w:val="004A5ACD"/>
    <w:rsid w:val="004B1F8D"/>
    <w:rsid w:val="005E37FB"/>
    <w:rsid w:val="00674068"/>
    <w:rsid w:val="00693319"/>
    <w:rsid w:val="006B4031"/>
    <w:rsid w:val="006D47A3"/>
    <w:rsid w:val="00701DE4"/>
    <w:rsid w:val="007376F6"/>
    <w:rsid w:val="0076501C"/>
    <w:rsid w:val="007C21F5"/>
    <w:rsid w:val="007C6709"/>
    <w:rsid w:val="007F1A5C"/>
    <w:rsid w:val="00882E04"/>
    <w:rsid w:val="00891936"/>
    <w:rsid w:val="008E7BF7"/>
    <w:rsid w:val="00906328"/>
    <w:rsid w:val="00A07EF7"/>
    <w:rsid w:val="00A13924"/>
    <w:rsid w:val="00A76560"/>
    <w:rsid w:val="00A91290"/>
    <w:rsid w:val="00A93BC9"/>
    <w:rsid w:val="00AB5B7A"/>
    <w:rsid w:val="00B2079A"/>
    <w:rsid w:val="00B470A0"/>
    <w:rsid w:val="00B811CA"/>
    <w:rsid w:val="00BA3AA6"/>
    <w:rsid w:val="00C337C5"/>
    <w:rsid w:val="00C56BFA"/>
    <w:rsid w:val="00C7028D"/>
    <w:rsid w:val="00CA3FF2"/>
    <w:rsid w:val="00D61992"/>
    <w:rsid w:val="00DB1DDD"/>
    <w:rsid w:val="00DD7B05"/>
    <w:rsid w:val="00E06CF7"/>
    <w:rsid w:val="00ED1FCE"/>
    <w:rsid w:val="00F15D47"/>
    <w:rsid w:val="00F17F2F"/>
    <w:rsid w:val="00F41E62"/>
    <w:rsid w:val="00F62050"/>
    <w:rsid w:val="00F920FE"/>
    <w:rsid w:val="00FD0311"/>
    <w:rsid w:val="260C4253"/>
    <w:rsid w:val="29F72A59"/>
    <w:rsid w:val="2F5200EE"/>
    <w:rsid w:val="38FF1F43"/>
    <w:rsid w:val="425C3780"/>
    <w:rsid w:val="4E512016"/>
    <w:rsid w:val="57AB4BF8"/>
    <w:rsid w:val="5E3A544B"/>
    <w:rsid w:val="61536ED2"/>
    <w:rsid w:val="6A037BBC"/>
    <w:rsid w:val="6D8C04FD"/>
    <w:rsid w:val="771B1826"/>
    <w:rsid w:val="783D4BCB"/>
    <w:rsid w:val="7A1B1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2840</Words>
  <Characters>3255</Characters>
  <Lines>23</Lines>
  <Paragraphs>6</Paragraphs>
  <TotalTime>16</TotalTime>
  <ScaleCrop>false</ScaleCrop>
  <LinksUpToDate>false</LinksUpToDate>
  <CharactersWithSpaces>3381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2024-07-10T06:01:00Z</dcterms:created>
  <dc:creator>星海 陈</dc:creator>
  <cp:lastModifiedBy>诺曼底之恋</cp:lastModifiedBy>
  <dcterms:modified xsi:type="dcterms:W3CDTF">2026-07-14T16:01:01Z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eyJoZGlkIjoiYmNiMGQxMzU1YjkyNzcxYjlmOTM4Y2M0ZmQ4ZGMxNGQiLCJ1c2VySWQiOiIxMjQ3MjkyMiJ9</vt:lpwstr>
  </property>
  <property fmtid="{D5CDD505-2E9C-101B-9397-08002B2CF9AE}" pid="3" name="KSOProductBuildVer">
    <vt:lpwstr>2052-12.1.0.26895</vt:lpwstr>
  </property>
  <property fmtid="{D5CDD505-2E9C-101B-9397-08002B2CF9AE}" pid="4" name="ICV">
    <vt:lpwstr>39CBB7768BAB4DFE8C2C7316877916E0_12</vt:lpwstr>
  </property>
</Properties>
</file>